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67E81" w:rsidRDefault="000A330F">
      <w:pPr>
        <w:jc w:val="center"/>
        <w:rPr>
          <w:b/>
        </w:rPr>
      </w:pPr>
      <w:r>
        <w:rPr>
          <w:b/>
          <w:sz w:val="28"/>
        </w:rPr>
        <w:t xml:space="preserve">Об утверждении аккредитационных показателей </w:t>
      </w:r>
      <w:r>
        <w:rPr>
          <w:b/>
          <w:sz w:val="28"/>
        </w:rPr>
        <w:br/>
        <w:t>по образовательным программам высшего образования</w:t>
      </w:r>
    </w:p>
    <w:p w:rsidR="00367E81" w:rsidRDefault="00367E81">
      <w:pPr>
        <w:rPr>
          <w:b/>
        </w:rPr>
      </w:pP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4 статьи 92 Федерального закона </w:t>
      </w:r>
      <w:r>
        <w:rPr>
          <w:sz w:val="28"/>
        </w:rPr>
        <w:br/>
        <w:t xml:space="preserve">от 29 декабря 2012 года № 273-ФЗ «Об образовании в Российской Федерации» (Собрание </w:t>
      </w:r>
      <w:r>
        <w:rPr>
          <w:sz w:val="28"/>
        </w:rPr>
        <w:t>законодательства Российской Федерации, 2012, № 53, ст. 7598; 2021, № 27, ст. 5150) и подпунктом 4.2.72(7) пункта 4 Положения о Министерстве науки и высшего образования Российской Федерации, утвержденного постановлением Правительства Российской Федерации от</w:t>
      </w:r>
      <w:r>
        <w:rPr>
          <w:sz w:val="28"/>
        </w:rPr>
        <w:t xml:space="preserve"> 15 июня 2018 г. № 682 (Собрание законодательства Российской Федерации, 2</w:t>
      </w:r>
      <w:r>
        <w:rPr>
          <w:sz w:val="28"/>
        </w:rPr>
        <w:t>018, № 26, ст. 3851</w:t>
      </w:r>
      <w:r>
        <w:rPr>
          <w:sz w:val="28"/>
        </w:rPr>
        <w:t xml:space="preserve">), </w:t>
      </w:r>
      <w:r>
        <w:rPr>
          <w:sz w:val="28"/>
        </w:rPr>
        <w:br/>
        <w:t xml:space="preserve">п р и к а з ы в а ю: </w:t>
      </w:r>
    </w:p>
    <w:p w:rsidR="00367E81" w:rsidRDefault="000A330F">
      <w:pPr>
        <w:pStyle w:val="ConsPlusNormal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прилагаемые аккредитационные показатели </w:t>
      </w:r>
      <w:r>
        <w:rPr>
          <w:sz w:val="28"/>
        </w:rPr>
        <w:br/>
        <w:t xml:space="preserve">по образовательным программам высшего образования. </w:t>
      </w:r>
    </w:p>
    <w:p w:rsidR="00367E81" w:rsidRDefault="000A330F">
      <w:pPr>
        <w:pStyle w:val="ConsPlusNormal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Настоящий приказ вступает в с</w:t>
      </w:r>
      <w:r>
        <w:rPr>
          <w:sz w:val="28"/>
        </w:rPr>
        <w:t xml:space="preserve">илу с 1 марта 2022 года и действует </w:t>
      </w:r>
      <w:r>
        <w:rPr>
          <w:sz w:val="28"/>
        </w:rPr>
        <w:br/>
        <w:t>до1 марта 2028 года.</w:t>
      </w:r>
    </w:p>
    <w:p w:rsidR="00367E81" w:rsidRDefault="00367E81">
      <w:pPr>
        <w:pStyle w:val="ConsPlusNormal"/>
        <w:widowControl/>
        <w:ind w:firstLine="540"/>
        <w:jc w:val="both"/>
        <w:rPr>
          <w:b/>
          <w:sz w:val="28"/>
        </w:rPr>
      </w:pPr>
    </w:p>
    <w:p w:rsidR="00367E81" w:rsidRDefault="00367E81">
      <w:pPr>
        <w:pStyle w:val="ConsPlusNormal"/>
        <w:widowControl/>
        <w:ind w:firstLine="540"/>
        <w:jc w:val="both"/>
        <w:rPr>
          <w:b/>
          <w:sz w:val="28"/>
        </w:rPr>
      </w:pPr>
    </w:p>
    <w:p w:rsidR="00367E81" w:rsidRDefault="000A330F">
      <w:pPr>
        <w:pStyle w:val="ConsPlusNormal"/>
        <w:jc w:val="both"/>
        <w:rPr>
          <w:sz w:val="28"/>
        </w:rPr>
      </w:pPr>
      <w:r>
        <w:rPr>
          <w:sz w:val="28"/>
        </w:rPr>
        <w:t xml:space="preserve">Министр                                                                             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В.Н. Фальков</w:t>
      </w:r>
    </w:p>
    <w:p w:rsidR="00367E81" w:rsidRDefault="00367E81">
      <w:pPr>
        <w:pStyle w:val="ConsPlusNormal"/>
        <w:jc w:val="both"/>
        <w:rPr>
          <w:sz w:val="28"/>
        </w:rPr>
      </w:pPr>
    </w:p>
    <w:p w:rsidR="00367E81" w:rsidRDefault="00367E81">
      <w:pPr>
        <w:sectPr w:rsidR="00367E81">
          <w:headerReference w:type="default" r:id="rId6"/>
          <w:pgSz w:w="11906" w:h="16838"/>
          <w:pgMar w:top="1135" w:right="991" w:bottom="1276" w:left="1276" w:header="708" w:footer="708" w:gutter="0"/>
          <w:cols w:space="720"/>
          <w:titlePg/>
        </w:sectPr>
      </w:pPr>
    </w:p>
    <w:p w:rsidR="00367E81" w:rsidRDefault="00367E81">
      <w:pPr>
        <w:ind w:left="4536"/>
        <w:jc w:val="center"/>
        <w:outlineLvl w:val="0"/>
        <w:rPr>
          <w:sz w:val="28"/>
        </w:rPr>
      </w:pPr>
    </w:p>
    <w:p w:rsidR="00367E81" w:rsidRDefault="000A330F">
      <w:pPr>
        <w:ind w:left="4536"/>
        <w:jc w:val="center"/>
        <w:outlineLvl w:val="0"/>
        <w:rPr>
          <w:sz w:val="28"/>
        </w:rPr>
      </w:pPr>
      <w:r>
        <w:rPr>
          <w:sz w:val="28"/>
        </w:rPr>
        <w:t xml:space="preserve">Приложение </w:t>
      </w:r>
    </w:p>
    <w:p w:rsidR="00367E81" w:rsidRDefault="00367E81">
      <w:pPr>
        <w:ind w:left="4536"/>
        <w:jc w:val="center"/>
        <w:outlineLvl w:val="0"/>
        <w:rPr>
          <w:sz w:val="28"/>
        </w:rPr>
      </w:pPr>
    </w:p>
    <w:p w:rsidR="00367E81" w:rsidRDefault="000A330F">
      <w:pPr>
        <w:ind w:left="4536"/>
        <w:jc w:val="center"/>
        <w:rPr>
          <w:sz w:val="28"/>
        </w:rPr>
      </w:pPr>
      <w:r>
        <w:rPr>
          <w:sz w:val="28"/>
        </w:rPr>
        <w:t>УТВЕРЖДЕНЫ</w:t>
      </w:r>
    </w:p>
    <w:p w:rsidR="00367E81" w:rsidRDefault="000A330F">
      <w:pPr>
        <w:ind w:left="4536"/>
        <w:jc w:val="center"/>
        <w:rPr>
          <w:sz w:val="28"/>
        </w:rPr>
      </w:pPr>
      <w:r>
        <w:rPr>
          <w:sz w:val="28"/>
        </w:rPr>
        <w:t xml:space="preserve">приказом Министерства науки </w:t>
      </w:r>
    </w:p>
    <w:p w:rsidR="00367E81" w:rsidRDefault="000A330F">
      <w:pPr>
        <w:ind w:left="4536"/>
        <w:jc w:val="center"/>
        <w:rPr>
          <w:sz w:val="28"/>
        </w:rPr>
      </w:pPr>
      <w:r>
        <w:rPr>
          <w:sz w:val="28"/>
        </w:rPr>
        <w:t xml:space="preserve">и высшего образования </w:t>
      </w:r>
    </w:p>
    <w:p w:rsidR="00367E81" w:rsidRDefault="000A330F">
      <w:pPr>
        <w:ind w:left="4536"/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367E81" w:rsidRDefault="000A330F">
      <w:pPr>
        <w:ind w:left="4536"/>
        <w:jc w:val="center"/>
        <w:rPr>
          <w:sz w:val="28"/>
        </w:rPr>
      </w:pPr>
      <w:r>
        <w:rPr>
          <w:sz w:val="28"/>
        </w:rPr>
        <w:t>от «___»________ 2021 г. №______</w:t>
      </w:r>
    </w:p>
    <w:p w:rsidR="00367E81" w:rsidRDefault="00367E81">
      <w:pPr>
        <w:pStyle w:val="ConsPlusNormal"/>
        <w:widowControl/>
        <w:ind w:firstLine="540"/>
        <w:jc w:val="both"/>
        <w:rPr>
          <w:sz w:val="28"/>
        </w:rPr>
      </w:pPr>
    </w:p>
    <w:p w:rsidR="00367E81" w:rsidRDefault="00367E81">
      <w:pPr>
        <w:pStyle w:val="ConsPlusTitle"/>
        <w:widowControl/>
        <w:jc w:val="center"/>
        <w:rPr>
          <w:rFonts w:ascii="Times New Roman" w:hAnsi="Times New Roman"/>
          <w:sz w:val="28"/>
        </w:rPr>
      </w:pPr>
      <w:bookmarkStart w:id="1" w:name="Par36"/>
      <w:bookmarkEnd w:id="1"/>
    </w:p>
    <w:p w:rsidR="00367E81" w:rsidRDefault="000A330F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Аккредитационные показатели </w:t>
      </w:r>
    </w:p>
    <w:p w:rsidR="00367E81" w:rsidRDefault="000A330F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образовательным программам высшего образования</w:t>
      </w:r>
    </w:p>
    <w:p w:rsidR="00367E81" w:rsidRDefault="00367E81">
      <w:pPr>
        <w:spacing w:line="360" w:lineRule="auto"/>
        <w:ind w:firstLine="540"/>
        <w:jc w:val="both"/>
        <w:rPr>
          <w:sz w:val="28"/>
        </w:rPr>
      </w:pP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 Аккредитационные</w:t>
      </w:r>
      <w:r>
        <w:rPr>
          <w:sz w:val="28"/>
        </w:rPr>
        <w:t xml:space="preserve"> показатели по образовательным программам высшего образования устанавливаются для проведения государственной аккредитации по заявленным образовательным программам высшего образования, за исключением образовательных программ подготовки научных и научно-педа</w:t>
      </w:r>
      <w:r>
        <w:rPr>
          <w:sz w:val="28"/>
        </w:rPr>
        <w:t>гогических кадров в аспирантуре (адъюнктуре) (далее соответственно – аккредитационные показатели, государственная аккредитация), а также для проведения аккредитационного мониторинга, предметом которого является систематическое стандартизированное наблюдени</w:t>
      </w:r>
      <w:r>
        <w:rPr>
          <w:sz w:val="28"/>
        </w:rPr>
        <w:t>е за выполнением организациями, осуществляющими образовательную деятельность, аккредитационных показателей.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Аккредитационные показатели представляют собой совокупность обязательных требований к качеству образования, представляющего собой комплексную хар</w:t>
      </w:r>
      <w:r>
        <w:rPr>
          <w:sz w:val="28"/>
        </w:rPr>
        <w:t xml:space="preserve">актеристику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высшего образования, образовательным стандартам и (или) потребностям физического или юридического </w:t>
      </w:r>
      <w:r>
        <w:rPr>
          <w:sz w:val="28"/>
        </w:rPr>
        <w:t>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высшего образования.</w:t>
      </w:r>
    </w:p>
    <w:p w:rsidR="00367E81" w:rsidRDefault="000A330F">
      <w:pPr>
        <w:spacing w:line="360" w:lineRule="auto"/>
        <w:ind w:firstLine="709"/>
        <w:jc w:val="both"/>
        <w:rPr>
          <w:sz w:val="28"/>
          <w:vertAlign w:val="subscript"/>
        </w:rPr>
      </w:pPr>
      <w:r>
        <w:rPr>
          <w:sz w:val="28"/>
        </w:rPr>
        <w:lastRenderedPageBreak/>
        <w:t>3. Соответствие качества образования по образовательным программам высшего образов</w:t>
      </w:r>
      <w:r>
        <w:rPr>
          <w:sz w:val="28"/>
        </w:rPr>
        <w:t>ания в организации, осуществляющей образовательную деятельность по программам высшего образования, установленным аккредитационным показателям при проведении государственной аккредитации.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 Порядок осуществления аккредитационного мониторинга </w:t>
      </w:r>
      <w:r>
        <w:rPr>
          <w:sz w:val="28"/>
        </w:rPr>
        <w:br/>
        <w:t xml:space="preserve">и применения </w:t>
      </w:r>
      <w:r>
        <w:rPr>
          <w:sz w:val="28"/>
        </w:rPr>
        <w:t>его результатов, устанавливается Правительством Российской Федерации</w:t>
      </w:r>
      <w:r>
        <w:rPr>
          <w:rStyle w:val="ac"/>
          <w:sz w:val="28"/>
        </w:rPr>
        <w:footnoteReference w:id="1"/>
      </w:r>
      <w:r>
        <w:rPr>
          <w:sz w:val="28"/>
        </w:rPr>
        <w:t>.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 Аккредитационные показатели, характеризующие образовательную деятельность: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5.1. Средний балл государственной итоговой аттестации </w:t>
      </w:r>
      <w:r>
        <w:rPr>
          <w:sz w:val="28"/>
        </w:rPr>
        <w:br/>
        <w:t>по образовательным программам среднего общего образо</w:t>
      </w:r>
      <w:r>
        <w:rPr>
          <w:sz w:val="28"/>
        </w:rPr>
        <w:t>вания студентов</w:t>
      </w:r>
      <w:r>
        <w:rPr>
          <w:rStyle w:val="ac"/>
          <w:sz w:val="28"/>
        </w:rPr>
        <w:footnoteReference w:id="2"/>
      </w:r>
      <w:r>
        <w:rPr>
          <w:sz w:val="28"/>
        </w:rPr>
        <w:t xml:space="preserve">, принятых по его результатам на обучение по очной форме </w:t>
      </w:r>
      <w:r>
        <w:rPr>
          <w:sz w:val="28"/>
        </w:rPr>
        <w:br/>
        <w:t>по соответствующим программам бакалавриата или специалитета за счет средств соответствующих бюджетов бюджетной системы Российской Федерации и с оплатой стоимости затрат на обучение ф</w:t>
      </w:r>
      <w:r>
        <w:rPr>
          <w:sz w:val="28"/>
        </w:rPr>
        <w:t xml:space="preserve">изическими </w:t>
      </w:r>
      <w:r>
        <w:rPr>
          <w:sz w:val="28"/>
        </w:rPr>
        <w:br/>
        <w:t xml:space="preserve">и юридическими лицами; 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5.2. Результаты демонстрационного экзамена, как формы государственной итоговой аттестации по образовательной программе среднего профессионального образования;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5.3. Структура численности обучающихся по образовательным про</w:t>
      </w:r>
      <w:r>
        <w:rPr>
          <w:sz w:val="28"/>
        </w:rPr>
        <w:t xml:space="preserve">граммам высшего образования – программам бакалавриата, программам специалитета, программам магистратуры, по формам обучения (удельный вес численности студентов, обучающихся по соответствующей форме обучения </w:t>
      </w:r>
      <w:r>
        <w:rPr>
          <w:sz w:val="28"/>
        </w:rPr>
        <w:br/>
        <w:t>в общей численности студентов, обучающихся по об</w:t>
      </w:r>
      <w:r>
        <w:rPr>
          <w:sz w:val="28"/>
        </w:rPr>
        <w:t xml:space="preserve">разовательным </w:t>
      </w:r>
      <w:r>
        <w:rPr>
          <w:sz w:val="28"/>
        </w:rPr>
        <w:lastRenderedPageBreak/>
        <w:t>программам высшего образования – программам бакалавриата, программам специалитета, программам магистратуры): очная, очно-заочная, заочная формы обучения;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5.4. Удельный вес численности обучающихся, принятых по результатам целевого приема на пе</w:t>
      </w:r>
      <w:r>
        <w:rPr>
          <w:sz w:val="28"/>
        </w:rPr>
        <w:t>рвый курс на очную форму обучения по программам бакалавриата, специалитета, магистратуры в общей численности обучающихся, принятых на первый курс соответственно по программам бакалавриата, специалитета, магистратуры по соответствующему направлению подготов</w:t>
      </w:r>
      <w:r>
        <w:rPr>
          <w:sz w:val="28"/>
        </w:rPr>
        <w:t>ки/специальности/области знаний;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5.5. Удельный вес численности обучающихся, обучающихся </w:t>
      </w:r>
      <w:r>
        <w:rPr>
          <w:sz w:val="28"/>
        </w:rPr>
        <w:br/>
        <w:t xml:space="preserve">по направлениям подготовки бакалавриата, специалитета, и магистратуры </w:t>
      </w:r>
      <w:r>
        <w:rPr>
          <w:sz w:val="28"/>
        </w:rPr>
        <w:br/>
        <w:t>по направлениям подготовки, с которыми заключены договоры о целевом обучении, в общей численност</w:t>
      </w:r>
      <w:r>
        <w:rPr>
          <w:sz w:val="28"/>
        </w:rPr>
        <w:t>и студентов, обучающихся по указанным областям знаний.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 Аккредитационные показатели, характеризующие кадровое обеспечение организаций, осуществляющих образовательную деятельность по программам высшего образования и иных организаций, осуществляющих образо</w:t>
      </w:r>
      <w:r>
        <w:rPr>
          <w:sz w:val="28"/>
        </w:rPr>
        <w:t xml:space="preserve">вательную деятельность в части реализации образовательных программ высшего образования: 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6.1. Удельный вес численности лиц, имеющих ученую степень (в том числе ученую степень, полученную в иностранном государстве </w:t>
      </w:r>
      <w:r>
        <w:rPr>
          <w:sz w:val="28"/>
        </w:rPr>
        <w:br/>
        <w:t>и признаваемую в Российской Федерации) и (</w:t>
      </w:r>
      <w:r>
        <w:rPr>
          <w:sz w:val="28"/>
        </w:rPr>
        <w:t xml:space="preserve">или) ученое звание (в том числе ученое звание, полученное в иностранном государстве и признаваемое </w:t>
      </w:r>
      <w:r>
        <w:rPr>
          <w:sz w:val="28"/>
        </w:rPr>
        <w:br/>
        <w:t xml:space="preserve">в Российской Федерации), в общей численности профессорско-преподавательского состава (без внешних совместителей и работающих </w:t>
      </w:r>
      <w:r>
        <w:rPr>
          <w:sz w:val="28"/>
        </w:rPr>
        <w:br/>
        <w:t>по договорам гражданско-правов</w:t>
      </w:r>
      <w:r>
        <w:rPr>
          <w:sz w:val="28"/>
        </w:rPr>
        <w:t xml:space="preserve">ого характера) организаций, осуществляющих образовательную деятельность по образовательным программам высшего образования – программам бакалавриата, программам специалитета, программам магистратуры. </w:t>
      </w:r>
    </w:p>
    <w:p w:rsidR="00367E81" w:rsidRDefault="000A330F">
      <w:pPr>
        <w:pStyle w:val="af9"/>
        <w:spacing w:beforeAutospacing="1" w:afterAutospacing="1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7. Аккредитационный показатель, характеризующий структур</w:t>
      </w:r>
      <w:r>
        <w:rPr>
          <w:sz w:val="28"/>
        </w:rPr>
        <w:t>у образовательной программы высшего образования:</w:t>
      </w:r>
    </w:p>
    <w:p w:rsidR="00367E81" w:rsidRDefault="000A330F">
      <w:pPr>
        <w:pStyle w:val="af9"/>
        <w:spacing w:beforeAutospacing="1" w:afterAutospacing="1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Удельный вес объема обязательной части образовательной программы высшего образования, без учета объема государственной итоговой аттестации, от общего объема образовательной программы по соответствующему </w:t>
      </w:r>
      <w:r>
        <w:rPr>
          <w:sz w:val="28"/>
        </w:rPr>
        <w:t>уровню высшего образования/направлению подготовки.</w:t>
      </w:r>
    </w:p>
    <w:p w:rsidR="00367E81" w:rsidRDefault="000A330F">
      <w:pPr>
        <w:pStyle w:val="af9"/>
        <w:spacing w:beforeAutospacing="1" w:afterAutospacing="1" w:line="360" w:lineRule="auto"/>
        <w:ind w:left="0" w:firstLine="709"/>
        <w:jc w:val="both"/>
        <w:rPr>
          <w:sz w:val="28"/>
        </w:rPr>
      </w:pPr>
      <w:r>
        <w:rPr>
          <w:sz w:val="28"/>
        </w:rPr>
        <w:t>8. Аккредитационный показатель, характеризующий финансовое обеспечение реализации образовательной программы высшего образования.</w:t>
      </w:r>
    </w:p>
    <w:p w:rsidR="00367E81" w:rsidRDefault="000A330F">
      <w:pPr>
        <w:pStyle w:val="af9"/>
        <w:spacing w:beforeAutospacing="1" w:afterAutospacing="1" w:line="360" w:lineRule="auto"/>
        <w:ind w:left="0" w:firstLine="709"/>
        <w:jc w:val="both"/>
        <w:rPr>
          <w:sz w:val="28"/>
        </w:rPr>
      </w:pPr>
      <w:r>
        <w:rPr>
          <w:sz w:val="28"/>
        </w:rPr>
        <w:t>9. Аккредитационный показатель, характеризующий качество подготовки обучающе</w:t>
      </w:r>
      <w:r>
        <w:rPr>
          <w:sz w:val="28"/>
        </w:rPr>
        <w:t>гося и выражающий степень его соответствия потребностям физического или юридического лица, в интересах которого осуществляется образовательная деятельность:</w:t>
      </w:r>
    </w:p>
    <w:p w:rsidR="00367E81" w:rsidRDefault="000A330F">
      <w:pPr>
        <w:pStyle w:val="af9"/>
        <w:spacing w:beforeAutospacing="1" w:afterAutospacing="1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Доля трудоустроенных выпускников из числа завершивших обучение </w:t>
      </w:r>
      <w:r>
        <w:rPr>
          <w:sz w:val="28"/>
        </w:rPr>
        <w:br/>
        <w:t>по образовательным программам соотв</w:t>
      </w:r>
      <w:r>
        <w:rPr>
          <w:sz w:val="28"/>
        </w:rPr>
        <w:t>етствующего уровня высшего образования/направления подготовки в течение одного года после завершения обучения.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10. При проведении аккредитационного мониторинга осуществляется систематическое стандартизированное наблюдение за выполнением организациями, осущ</w:t>
      </w:r>
      <w:r>
        <w:rPr>
          <w:sz w:val="28"/>
        </w:rPr>
        <w:t>ествляющими образовательную деятельность, также следующих аккредитационных показателей: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10.1. динамика конкурсного отбора за последние 3 года;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10.2. наличие актуальной программы развития организации, осуществляющей образовательную деятельность;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10.3. доля </w:t>
      </w:r>
      <w:r>
        <w:rPr>
          <w:sz w:val="28"/>
        </w:rPr>
        <w:t xml:space="preserve">выполненных целевых показателей; 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10.4. программы развития вузов от общего количества показателей программы;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10.5. численность обучающихся осваивающих отдельные курсы, дисциплины (модули), онлайн-курсов, в том числе с использованием </w:t>
      </w:r>
      <w:r>
        <w:rPr>
          <w:sz w:val="28"/>
        </w:rPr>
        <w:lastRenderedPageBreak/>
        <w:t>ресурсов иных организац</w:t>
      </w:r>
      <w:r>
        <w:rPr>
          <w:sz w:val="28"/>
        </w:rPr>
        <w:t>ий, осуществляющих образовательную деятельность;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10.6. соотношение численности обучающихся по дополнительным профессиональным программам к обучающимся по ООП ВО;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10.7. доля обучающихся – победителей профессиональных олимпиад, конкурсов и конференций по нап</w:t>
      </w:r>
      <w:r>
        <w:rPr>
          <w:sz w:val="28"/>
        </w:rPr>
        <w:t>равлениям подготовки и 100 баллов ЕГЭ;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10.8. привлечение работодателей к разработке и (или) реализации образовательной программы/ Доля НПР из числа организаций, связанных </w:t>
      </w:r>
      <w:r>
        <w:rPr>
          <w:sz w:val="28"/>
        </w:rPr>
        <w:br/>
        <w:t>с профилем реализуемой ОПОП;</w:t>
      </w:r>
    </w:p>
    <w:p w:rsidR="00367E81" w:rsidRDefault="000A330F">
      <w:pPr>
        <w:pStyle w:val="af9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10.9. доля обучающихся, прошедших практическую подготов</w:t>
      </w:r>
      <w:r>
        <w:rPr>
          <w:sz w:val="28"/>
        </w:rPr>
        <w:t>ку (в том числе практику) в организациях, область деятельности которых соответствует профилю ОП, в общей численности обучающихся, для которых предусмотрена практическая подготовка (в том числе практика);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10.10. численность выпускников, успешно сдавших неза</w:t>
      </w:r>
      <w:r>
        <w:rPr>
          <w:sz w:val="28"/>
        </w:rPr>
        <w:t>висимый квалификационный экзамен (в % от общего числа обучающихся, освоивших образовательную программу) – при наличии;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10.11. доля выданных документов об образовании и(или) квалификации к общему числу зачисленных обучающихся на ОПОП;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10.12. соотношение чис</w:t>
      </w:r>
      <w:r>
        <w:rPr>
          <w:sz w:val="28"/>
        </w:rPr>
        <w:t>ленности штатного профессорско-преподавательского состава и профессорско-преподавательского состава, работающего на условиях внешнего совместительства, организаций, осуществляющих образовательную деятельность по образовательным программам высшего образован</w:t>
      </w:r>
      <w:r>
        <w:rPr>
          <w:sz w:val="28"/>
        </w:rPr>
        <w:t>ия - программам бакалавриата, программам специалитета, программам магистратуры (на 100 работников штатного состава приходится внешних совместителей);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10.13. количество публикаций в ведущих отечественных и/или зарубежных рецензируемых научных изданиях на 10</w:t>
      </w:r>
      <w:r>
        <w:rPr>
          <w:sz w:val="28"/>
        </w:rPr>
        <w:t>0 НПР;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10.14. объем финансовых средств, полученных от научной деятельности, в расчете на 1 научно-педагогического работника; 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10.15. объем финансирования, привлекаемого в рамках научной, исследовательской, экспертной деятельности на одну ставку педагогичес</w:t>
      </w:r>
      <w:r>
        <w:rPr>
          <w:sz w:val="28"/>
        </w:rPr>
        <w:t>ких работников;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10.16. удельный вес финансовых средств, полученных от научной деятельности, в общем объеме финансовых средств образовательных организаций высшего образования;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10.17. доля публикаций организации, изданных в профильных отраслевых журналах от </w:t>
      </w:r>
      <w:r>
        <w:rPr>
          <w:sz w:val="28"/>
        </w:rPr>
        <w:t>общего количества публикаций;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10.18. обновление материально-технической базы не реже одного раза </w:t>
      </w:r>
      <w:r>
        <w:rPr>
          <w:sz w:val="28"/>
        </w:rPr>
        <w:br/>
        <w:t>в 3 года;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10.19. численность педагогических работников, освоивших программы дополнительного профессионального образования, за последние 3 года/ 5 лет (в %);</w:t>
      </w:r>
    </w:p>
    <w:p w:rsidR="00367E81" w:rsidRDefault="000A33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0.20. оценка качества подготовки обучающихся (сформированность компетенций).</w:t>
      </w:r>
    </w:p>
    <w:p w:rsidR="00367E81" w:rsidRDefault="00367E81">
      <w:pPr>
        <w:spacing w:line="360" w:lineRule="auto"/>
        <w:ind w:firstLine="709"/>
        <w:jc w:val="both"/>
        <w:rPr>
          <w:sz w:val="28"/>
        </w:rPr>
      </w:pPr>
    </w:p>
    <w:sectPr w:rsidR="00367E81">
      <w:headerReference w:type="default" r:id="rId7"/>
      <w:pgSz w:w="11906" w:h="16838"/>
      <w:pgMar w:top="1560" w:right="850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0F" w:rsidRDefault="000A330F">
      <w:r>
        <w:separator/>
      </w:r>
    </w:p>
  </w:endnote>
  <w:endnote w:type="continuationSeparator" w:id="0">
    <w:p w:rsidR="000A330F" w:rsidRDefault="000A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0F" w:rsidRDefault="000A330F">
      <w:r>
        <w:separator/>
      </w:r>
    </w:p>
  </w:footnote>
  <w:footnote w:type="continuationSeparator" w:id="0">
    <w:p w:rsidR="000A330F" w:rsidRDefault="000A330F">
      <w:r>
        <w:continuationSeparator/>
      </w:r>
    </w:p>
  </w:footnote>
  <w:footnote w:id="1">
    <w:p w:rsidR="00367E81" w:rsidRDefault="000A330F">
      <w:pPr>
        <w:ind w:firstLine="709"/>
        <w:jc w:val="both"/>
      </w:pPr>
      <w:r>
        <w:rPr>
          <w:vertAlign w:val="superscript"/>
        </w:rPr>
        <w:footnoteRef/>
      </w:r>
      <w:r>
        <w:t xml:space="preserve"> Часть 5 статьи 97 Федерального закона от 29 декабря 2012 г. № 273-ФЗ </w:t>
      </w:r>
      <w:r>
        <w:br/>
        <w:t>«Об образовании в Российской Федерации» (Собрание законодательства Российской Федерации, 2012, №</w:t>
      </w:r>
      <w:r>
        <w:t xml:space="preserve"> 53, ст. 7598; 2021, № 24, ст. 4188).</w:t>
      </w:r>
    </w:p>
  </w:footnote>
  <w:footnote w:id="2">
    <w:p w:rsidR="00367E81" w:rsidRDefault="000A330F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 При государственной аккредитации образовательных программ высшего образования по направлению «Искусство и культура» с учетом баллов дополнительных образовательных испытаний, проводимых образовательной организацией </w:t>
      </w:r>
      <w:r>
        <w:rPr>
          <w:sz w:val="24"/>
        </w:rPr>
        <w:t>высшего образования самостоятельно.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81" w:rsidRDefault="000A330F">
    <w:pPr>
      <w:framePr w:wrap="around" w:vAnchor="text" w:hAnchor="margin" w:xAlign="center" w:y="1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end"/>
    </w:r>
  </w:p>
  <w:p w:rsidR="00367E81" w:rsidRDefault="00367E81">
    <w:pPr>
      <w:pStyle w:val="ae"/>
      <w:jc w:val="center"/>
      <w:rPr>
        <w:rFonts w:ascii="Times New Roman" w:hAnsi="Times New Roman"/>
        <w:sz w:val="28"/>
      </w:rPr>
    </w:pPr>
  </w:p>
  <w:p w:rsidR="00367E81" w:rsidRDefault="00367E8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81" w:rsidRDefault="000A330F">
    <w:pPr>
      <w:framePr w:wrap="around" w:vAnchor="text" w:hAnchor="margin" w:xAlign="center" w:y="1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 w:rsidR="00BE5A8D">
      <w:rPr>
        <w:sz w:val="28"/>
      </w:rPr>
      <w:fldChar w:fldCharType="separate"/>
    </w:r>
    <w:r w:rsidR="00BE5A8D">
      <w:rPr>
        <w:noProof/>
        <w:sz w:val="28"/>
      </w:rPr>
      <w:t>3</w:t>
    </w:r>
    <w:r>
      <w:rPr>
        <w:sz w:val="28"/>
      </w:rPr>
      <w:fldChar w:fldCharType="end"/>
    </w:r>
  </w:p>
  <w:p w:rsidR="00367E81" w:rsidRDefault="00367E81">
    <w:pPr>
      <w:pStyle w:val="ae"/>
      <w:jc w:val="center"/>
      <w:rPr>
        <w:rFonts w:ascii="Times New Roman" w:hAnsi="Times New Roman"/>
        <w:sz w:val="28"/>
      </w:rPr>
    </w:pPr>
  </w:p>
  <w:p w:rsidR="00367E81" w:rsidRDefault="00367E8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81"/>
    <w:rsid w:val="000A330F"/>
    <w:rsid w:val="00367E81"/>
    <w:rsid w:val="00B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D38FF-4529-4C2D-855D-EE0DA233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Знак концевой сноски1"/>
    <w:basedOn w:val="12"/>
    <w:link w:val="a3"/>
    <w:rPr>
      <w:vertAlign w:val="superscript"/>
    </w:rPr>
  </w:style>
  <w:style w:type="character" w:styleId="a3">
    <w:name w:val="endnote reference"/>
    <w:basedOn w:val="a0"/>
    <w:link w:val="13"/>
    <w:rPr>
      <w:vertAlign w:val="superscript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Times New Roman" w:hAnsi="Times New Roman"/>
      <w:b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9">
    <w:name w:val="Нижний колонтитул Знак"/>
    <w:basedOn w:val="1"/>
    <w:link w:val="a8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endnote text"/>
    <w:basedOn w:val="a"/>
    <w:link w:val="ab"/>
    <w:rPr>
      <w:sz w:val="20"/>
    </w:rPr>
  </w:style>
  <w:style w:type="character" w:customStyle="1" w:styleId="ab">
    <w:name w:val="Текст концевой сноски Знак"/>
    <w:basedOn w:val="1"/>
    <w:link w:val="aa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Знак сноски1"/>
    <w:basedOn w:val="12"/>
    <w:link w:val="ac"/>
    <w:rPr>
      <w:vertAlign w:val="superscript"/>
    </w:rPr>
  </w:style>
  <w:style w:type="character" w:styleId="ac">
    <w:name w:val="footnote reference"/>
    <w:basedOn w:val="a0"/>
    <w:link w:val="14"/>
    <w:rPr>
      <w:vertAlign w:val="superscript"/>
    </w:rPr>
  </w:style>
  <w:style w:type="paragraph" w:customStyle="1" w:styleId="15">
    <w:name w:val="Гиперссылка1"/>
    <w:basedOn w:val="12"/>
    <w:link w:val="ad"/>
    <w:rPr>
      <w:color w:val="0000FF"/>
      <w:u w:val="single"/>
    </w:rPr>
  </w:style>
  <w:style w:type="character" w:styleId="ad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">
    <w:name w:val="Верхний колонтитул Знак"/>
    <w:basedOn w:val="1"/>
    <w:link w:val="ae"/>
    <w:rPr>
      <w:rFonts w:asciiTheme="minorHAnsi" w:hAnsiTheme="minorHAnsi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Normal (Web)"/>
    <w:basedOn w:val="a"/>
    <w:link w:val="af1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5">
    <w:name w:val="annotation text"/>
    <w:basedOn w:val="a"/>
    <w:link w:val="a7"/>
    <w:rPr>
      <w:sz w:val="20"/>
    </w:rPr>
  </w:style>
  <w:style w:type="character" w:customStyle="1" w:styleId="a7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Balloon Text"/>
    <w:basedOn w:val="a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18">
    <w:name w:val="Знак примечания1"/>
    <w:basedOn w:val="12"/>
    <w:link w:val="af4"/>
    <w:rPr>
      <w:sz w:val="16"/>
    </w:rPr>
  </w:style>
  <w:style w:type="character" w:styleId="af4">
    <w:name w:val="annotation reference"/>
    <w:basedOn w:val="a0"/>
    <w:link w:val="18"/>
    <w:rPr>
      <w:sz w:val="16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Кущёв Николай Петрович</dc:creator>
  <cp:lastModifiedBy>Кущёв Николай Петрович</cp:lastModifiedBy>
  <cp:revision>2</cp:revision>
  <dcterms:created xsi:type="dcterms:W3CDTF">2021-10-22T15:53:00Z</dcterms:created>
  <dcterms:modified xsi:type="dcterms:W3CDTF">2021-10-22T15:53:00Z</dcterms:modified>
</cp:coreProperties>
</file>